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B892" w14:textId="6F419484" w:rsidR="0090266A" w:rsidRPr="0095150B" w:rsidRDefault="00FF593F">
      <w:pPr>
        <w:rPr>
          <w:b/>
          <w:bCs/>
        </w:rPr>
      </w:pPr>
      <w:r>
        <w:rPr>
          <w:b/>
          <w:bCs/>
        </w:rPr>
        <w:t>P</w:t>
      </w:r>
      <w:r w:rsidR="00806464">
        <w:rPr>
          <w:b/>
          <w:bCs/>
        </w:rPr>
        <w:t>rzyspiesz</w:t>
      </w:r>
      <w:r>
        <w:rPr>
          <w:b/>
          <w:bCs/>
        </w:rPr>
        <w:t>amy</w:t>
      </w:r>
      <w:r w:rsidR="00806464">
        <w:rPr>
          <w:b/>
          <w:bCs/>
        </w:rPr>
        <w:t xml:space="preserve"> ocenę wniosków w </w:t>
      </w:r>
      <w:r w:rsidR="00906562" w:rsidRPr="0095150B">
        <w:rPr>
          <w:b/>
          <w:bCs/>
        </w:rPr>
        <w:t xml:space="preserve"> programie Czyste Powietrze </w:t>
      </w:r>
    </w:p>
    <w:p w14:paraId="7365031B" w14:textId="40A98092" w:rsidR="005A4869" w:rsidRDefault="002D1F8B" w:rsidP="005A4869">
      <w:pPr>
        <w:rPr>
          <w:b/>
          <w:bCs/>
        </w:rPr>
      </w:pPr>
      <w:r>
        <w:rPr>
          <w:b/>
          <w:bCs/>
        </w:rPr>
        <w:t>Tabela</w:t>
      </w:r>
      <w:r w:rsidR="00FF593F">
        <w:rPr>
          <w:b/>
          <w:bCs/>
        </w:rPr>
        <w:t xml:space="preserve"> k</w:t>
      </w:r>
      <w:r w:rsidR="005A4869">
        <w:rPr>
          <w:b/>
          <w:bCs/>
        </w:rPr>
        <w:t>oszt</w:t>
      </w:r>
      <w:r w:rsidR="00FF593F">
        <w:rPr>
          <w:b/>
          <w:bCs/>
        </w:rPr>
        <w:t>ów</w:t>
      </w:r>
      <w:r w:rsidR="005A4869">
        <w:rPr>
          <w:b/>
          <w:bCs/>
        </w:rPr>
        <w:t xml:space="preserve"> jednostko</w:t>
      </w:r>
      <w:r w:rsidR="00FF593F">
        <w:rPr>
          <w:b/>
          <w:bCs/>
        </w:rPr>
        <w:t>wych</w:t>
      </w:r>
      <w:r w:rsidR="005A4869">
        <w:rPr>
          <w:b/>
          <w:bCs/>
        </w:rPr>
        <w:t xml:space="preserve"> </w:t>
      </w:r>
      <w:r w:rsidR="0040316B">
        <w:rPr>
          <w:b/>
          <w:bCs/>
        </w:rPr>
        <w:t xml:space="preserve">dla termomodernizacji domu </w:t>
      </w:r>
      <w:r w:rsidR="005A4869">
        <w:rPr>
          <w:b/>
          <w:bCs/>
        </w:rPr>
        <w:t>pom</w:t>
      </w:r>
      <w:r w:rsidR="00FF593F">
        <w:rPr>
          <w:b/>
          <w:bCs/>
        </w:rPr>
        <w:t>oże</w:t>
      </w:r>
      <w:r w:rsidR="005A4869">
        <w:rPr>
          <w:b/>
          <w:bCs/>
        </w:rPr>
        <w:t xml:space="preserve"> beneficjentom programu w szacowaniu wydatków, które </w:t>
      </w:r>
      <w:r w:rsidR="00FF593F">
        <w:rPr>
          <w:b/>
          <w:bCs/>
        </w:rPr>
        <w:t>są</w:t>
      </w:r>
      <w:r w:rsidR="005A4869">
        <w:rPr>
          <w:b/>
          <w:bCs/>
        </w:rPr>
        <w:t xml:space="preserve"> objęte dotacją. Ułatwi także ocenę ofert wykonawców</w:t>
      </w:r>
      <w:r w:rsidR="00FF593F">
        <w:rPr>
          <w:b/>
          <w:bCs/>
        </w:rPr>
        <w:t xml:space="preserve"> i </w:t>
      </w:r>
      <w:r w:rsidR="005A4869">
        <w:rPr>
          <w:b/>
          <w:bCs/>
        </w:rPr>
        <w:t>przyspiesz</w:t>
      </w:r>
      <w:r w:rsidR="00FF593F">
        <w:rPr>
          <w:b/>
          <w:bCs/>
        </w:rPr>
        <w:t xml:space="preserve">y </w:t>
      </w:r>
      <w:r w:rsidR="005A4869">
        <w:rPr>
          <w:b/>
          <w:bCs/>
        </w:rPr>
        <w:t xml:space="preserve">ocenę wniosków o płatność. </w:t>
      </w:r>
    </w:p>
    <w:p w14:paraId="3A59D256" w14:textId="012E287C" w:rsidR="005A4869" w:rsidRPr="007B5AFD" w:rsidRDefault="00FF593F" w:rsidP="007B5AF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</w:t>
      </w:r>
      <w:r w:rsidR="005A4869" w:rsidRPr="007B5AFD">
        <w:rPr>
          <w:b/>
          <w:bCs/>
        </w:rPr>
        <w:t>abel</w:t>
      </w:r>
      <w:r>
        <w:rPr>
          <w:b/>
          <w:bCs/>
        </w:rPr>
        <w:t>a</w:t>
      </w:r>
      <w:r w:rsidR="005A4869" w:rsidRPr="007B5AFD">
        <w:rPr>
          <w:b/>
          <w:bCs/>
        </w:rPr>
        <w:t xml:space="preserve"> kosztów jednostkowych służ</w:t>
      </w:r>
      <w:r>
        <w:rPr>
          <w:b/>
          <w:bCs/>
        </w:rPr>
        <w:t>y</w:t>
      </w:r>
      <w:r w:rsidR="005A4869" w:rsidRPr="007B5AFD">
        <w:rPr>
          <w:b/>
          <w:bCs/>
        </w:rPr>
        <w:t xml:space="preserve"> do oceny wniosków o płatność w programie Czyste Powietrze finansowanym z KPO i FEnIKS. </w:t>
      </w:r>
    </w:p>
    <w:p w14:paraId="41CB51F1" w14:textId="1F00DE27" w:rsidR="005A4869" w:rsidRDefault="002D1F8B" w:rsidP="009862E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Tabela </w:t>
      </w:r>
      <w:r w:rsidR="00FF593F" w:rsidRPr="007B5AFD">
        <w:rPr>
          <w:b/>
          <w:bCs/>
        </w:rPr>
        <w:t xml:space="preserve">jest odpowiedzią na zawyżanie kosztów jednostkowych termomodernizacji </w:t>
      </w:r>
      <w:r w:rsidR="00FF593F">
        <w:rPr>
          <w:b/>
          <w:bCs/>
        </w:rPr>
        <w:t>objętych</w:t>
      </w:r>
      <w:r w:rsidR="00FF593F" w:rsidRPr="007B5AFD">
        <w:rPr>
          <w:b/>
          <w:bCs/>
        </w:rPr>
        <w:t xml:space="preserve"> dotacj</w:t>
      </w:r>
      <w:r w:rsidR="00FF593F">
        <w:rPr>
          <w:b/>
          <w:bCs/>
        </w:rPr>
        <w:t>ami</w:t>
      </w:r>
      <w:r w:rsidR="00FF593F" w:rsidRPr="007B5AFD">
        <w:rPr>
          <w:b/>
          <w:bCs/>
        </w:rPr>
        <w:t xml:space="preserve">.  </w:t>
      </w:r>
    </w:p>
    <w:p w14:paraId="242BCA7D" w14:textId="42258BC5" w:rsidR="00FF593F" w:rsidRPr="00663DBB" w:rsidRDefault="00FF593F" w:rsidP="00FF593F">
      <w:pPr>
        <w:pStyle w:val="Akapitzlist"/>
        <w:numPr>
          <w:ilvl w:val="0"/>
          <w:numId w:val="1"/>
        </w:numPr>
        <w:rPr>
          <w:b/>
          <w:bCs/>
        </w:rPr>
      </w:pPr>
      <w:r w:rsidRPr="00663DBB">
        <w:rPr>
          <w:b/>
          <w:bCs/>
        </w:rPr>
        <w:t xml:space="preserve">Tabela ujednolica i przyspiesza proces </w:t>
      </w:r>
      <w:r>
        <w:rPr>
          <w:b/>
          <w:bCs/>
        </w:rPr>
        <w:t>o</w:t>
      </w:r>
      <w:r w:rsidRPr="00663DBB">
        <w:rPr>
          <w:b/>
          <w:bCs/>
        </w:rPr>
        <w:t>ceny wniosków o płatność we wszystkich 16 WFOŚiGW.</w:t>
      </w:r>
    </w:p>
    <w:p w14:paraId="673C7502" w14:textId="0093588D" w:rsidR="00B35BCF" w:rsidRDefault="00B35BCF" w:rsidP="00B35BCF">
      <w:r w:rsidRPr="00B35BCF">
        <w:t xml:space="preserve">Dla usprawnienia obsługi </w:t>
      </w:r>
      <w:r w:rsidR="0040316B">
        <w:t xml:space="preserve">wniosków o płatność </w:t>
      </w:r>
      <w:r w:rsidRPr="00B35BCF">
        <w:t>Ministerstwo Klimatu i Środowiska, Narodowy Fundusz Ochrony Środowiska i Gospodarki Wodne</w:t>
      </w:r>
      <w:r w:rsidR="001322BE">
        <w:t xml:space="preserve"> </w:t>
      </w:r>
      <w:r w:rsidRPr="00B35BCF">
        <w:t>wraz z Wojewódzkimi Funduszami Ochrony Środowiska i Gospodarki Wodnej</w:t>
      </w:r>
      <w:r w:rsidR="001322BE">
        <w:t xml:space="preserve"> </w:t>
      </w:r>
      <w:r w:rsidR="008A66A8">
        <w:t xml:space="preserve">publikują </w:t>
      </w:r>
      <w:r w:rsidR="001322BE">
        <w:t>tabelę kosztów jednostkowych w programie Czyste Powietrze, finansowan</w:t>
      </w:r>
      <w:r w:rsidR="008A66A8">
        <w:t>ym</w:t>
      </w:r>
      <w:r w:rsidR="001322BE">
        <w:t xml:space="preserve"> z Krajowego Planu Odbudowy i </w:t>
      </w:r>
      <w:r w:rsidR="00600A3A">
        <w:t>Z</w:t>
      </w:r>
      <w:r w:rsidR="001322BE">
        <w:t>większania Odporności (</w:t>
      </w:r>
      <w:r w:rsidR="001322BE" w:rsidRPr="00906562">
        <w:t>KPO</w:t>
      </w:r>
      <w:r w:rsidR="001322BE">
        <w:t>) oraz Fundusze Europejskie na Infrastrukturę, Klimat, Środowisko (</w:t>
      </w:r>
      <w:r w:rsidR="001322BE" w:rsidRPr="00906562">
        <w:t>FEnIKS</w:t>
      </w:r>
      <w:r w:rsidR="001322BE">
        <w:t>).</w:t>
      </w:r>
      <w:r w:rsidR="0040316B">
        <w:t xml:space="preserve"> </w:t>
      </w:r>
    </w:p>
    <w:p w14:paraId="7997844C" w14:textId="2B2D2C62" w:rsidR="00087D2A" w:rsidRPr="00AF1037" w:rsidRDefault="0040316B" w:rsidP="00087D2A">
      <w:r>
        <w:t>Tabela zapewnia jednolitą o</w:t>
      </w:r>
      <w:r w:rsidR="00BE45D4" w:rsidRPr="00906562">
        <w:t>cen</w:t>
      </w:r>
      <w:r>
        <w:t xml:space="preserve">ę </w:t>
      </w:r>
      <w:r w:rsidR="00BE45D4" w:rsidRPr="00906562">
        <w:t xml:space="preserve"> wniosków o płatność, </w:t>
      </w:r>
      <w:r w:rsidR="00FF593F">
        <w:t>minimalizuje</w:t>
      </w:r>
      <w:r w:rsidR="00BE45D4" w:rsidRPr="00906562">
        <w:t xml:space="preserve"> ryzyka błędów oraz zapewnienie jednolit</w:t>
      </w:r>
      <w:r w:rsidR="00FF593F">
        <w:t>y</w:t>
      </w:r>
      <w:r w:rsidR="00BE45D4" w:rsidRPr="00906562">
        <w:t xml:space="preserve"> standard obsługi w</w:t>
      </w:r>
      <w:r>
        <w:t>e wszystkich 16 WFOŚiGW</w:t>
      </w:r>
      <w:r w:rsidR="00BE45D4" w:rsidRPr="00906562">
        <w:t>.</w:t>
      </w:r>
      <w:r w:rsidR="00087D2A">
        <w:t xml:space="preserve"> </w:t>
      </w:r>
    </w:p>
    <w:p w14:paraId="1795FBDA" w14:textId="5F55636A" w:rsidR="00906562" w:rsidRDefault="00503811" w:rsidP="00906562">
      <w:r>
        <w:t>Tabela kosztów jednostkowych z</w:t>
      </w:r>
      <w:r w:rsidR="00B859A8">
        <w:t xml:space="preserve">apewnia </w:t>
      </w:r>
      <w:r w:rsidR="00906562" w:rsidRPr="00906562">
        <w:t>standaryzacj</w:t>
      </w:r>
      <w:r w:rsidR="00B859A8">
        <w:t xml:space="preserve">ę </w:t>
      </w:r>
      <w:r w:rsidR="00906562" w:rsidRPr="00906562">
        <w:t>zasad rozliczania umów oraz spójnoś</w:t>
      </w:r>
      <w:r w:rsidR="00B859A8">
        <w:t>ć</w:t>
      </w:r>
      <w:r w:rsidR="00906562" w:rsidRPr="00906562">
        <w:t xml:space="preserve"> w działaniu wszystkich 16 WFOŚiGW, które wypłacają</w:t>
      </w:r>
      <w:r w:rsidR="00666FFC">
        <w:t xml:space="preserve"> </w:t>
      </w:r>
      <w:r w:rsidR="00906562" w:rsidRPr="00906562">
        <w:t xml:space="preserve"> środki</w:t>
      </w:r>
      <w:r>
        <w:t xml:space="preserve"> </w:t>
      </w:r>
      <w:r w:rsidR="007165DD">
        <w:t>u</w:t>
      </w:r>
      <w:r w:rsidR="00733F16">
        <w:t>nijne</w:t>
      </w:r>
      <w:r w:rsidR="00B80F52">
        <w:t xml:space="preserve"> z </w:t>
      </w:r>
      <w:r w:rsidR="003B1989">
        <w:t>K</w:t>
      </w:r>
      <w:r w:rsidR="00B80F52">
        <w:t>rajowego Planu Odbudowy i zwiększania Odporności (</w:t>
      </w:r>
      <w:r w:rsidR="00B80F52" w:rsidRPr="00906562">
        <w:t>KPO</w:t>
      </w:r>
      <w:r w:rsidR="00B80F52">
        <w:t>) i programu Fundusze Europejskie na Infrastrukturę, Klimat, Środowisko (</w:t>
      </w:r>
      <w:r w:rsidR="00B80F52" w:rsidRPr="00906562">
        <w:t>FEnIKS</w:t>
      </w:r>
      <w:r w:rsidR="00B80F52">
        <w:t>).</w:t>
      </w:r>
      <w:r w:rsidR="00BE45D4">
        <w:t xml:space="preserve"> To standardowa </w:t>
      </w:r>
      <w:r w:rsidR="00C80EE7">
        <w:t>tabela</w:t>
      </w:r>
      <w:r w:rsidR="00BE45D4">
        <w:t>, stosowana już w nowej odsłonie programu Czyste Powietrze oraz w części 4</w:t>
      </w:r>
      <w:r w:rsidR="00600A3A">
        <w:t>)</w:t>
      </w:r>
      <w:r w:rsidR="00BE45D4">
        <w:t xml:space="preserve"> programu dla powodzian.</w:t>
      </w:r>
    </w:p>
    <w:p w14:paraId="2F27B443" w14:textId="4177148F" w:rsidR="009C567C" w:rsidRDefault="00545B07" w:rsidP="00906562">
      <w:r>
        <w:t xml:space="preserve">Tabela zawiera </w:t>
      </w:r>
      <w:r w:rsidR="00BA5B10" w:rsidRPr="00BA5B10">
        <w:t xml:space="preserve">koszty kwalifikowane dla poszczególnych pozycji oraz odpowiadające im maksymalne </w:t>
      </w:r>
      <w:r w:rsidR="00A364C7">
        <w:t>kwoty</w:t>
      </w:r>
      <w:r w:rsidR="00BA5B10" w:rsidRPr="00BA5B10">
        <w:t xml:space="preserve"> </w:t>
      </w:r>
      <w:r w:rsidR="00C80EE7">
        <w:t xml:space="preserve">dotacji </w:t>
      </w:r>
      <w:r w:rsidR="00BA5B10" w:rsidRPr="00BA5B10">
        <w:t>dla danego poziomu dofinansowania. Do kalkulacji przyjęto ceny</w:t>
      </w:r>
      <w:r w:rsidR="00BA5B10">
        <w:t xml:space="preserve"> </w:t>
      </w:r>
      <w:r w:rsidR="00BA5B10" w:rsidRPr="00BA5B10">
        <w:t>różnych technologii ocieplenia przegród budowlanych oraz ceny różnych typów materiałów</w:t>
      </w:r>
      <w:r w:rsidR="0027428C">
        <w:t xml:space="preserve">. </w:t>
      </w:r>
      <w:r w:rsidR="00BA5B10" w:rsidRPr="00BA5B10">
        <w:t xml:space="preserve">Wartości dla okien, drzwi i bram garażowych przyjęto na podstawie typowych materiałów i technologii. </w:t>
      </w:r>
      <w:r w:rsidR="001322BE">
        <w:t>Np. w przypadku standardowych drzwi o wielkości ok. 2 m2 dotacja zgodnie z poniższą tabelą w najwyższym poziomie dofinansowania (</w:t>
      </w:r>
      <w:r w:rsidR="008A66A8">
        <w:t xml:space="preserve">do </w:t>
      </w:r>
      <w:r w:rsidR="001322BE">
        <w:t xml:space="preserve">100 proc. kosztów kwalifikowanych netto) wyniesie do 5 tys. zł.  </w:t>
      </w:r>
    </w:p>
    <w:p w14:paraId="0A06F510" w14:textId="795988C7" w:rsidR="004773C6" w:rsidRDefault="00164864" w:rsidP="00164864">
      <w:r w:rsidRPr="00164864">
        <w:t>W przypadku gdy koszty jednostkowe poniesione w związku z realizacją przedsięwzięcia były wyższe niż wskazane w tabeli, a ich poniesienie było zasadne ze względu na stan lub charakter budynku, beneficjent powinien złożyć w tym zakresie dodatkowe wyjaśnienia oraz potwierdzające je dokumenty. W takich przypadkach wnioski o płatność będą rozpatrywane indywidualnie. Uzasadnione wyższe koszty muszą być powiązane ze specyfiką budynku i mogą wynikać</w:t>
      </w:r>
      <w:r w:rsidR="004773C6">
        <w:t xml:space="preserve">, np. z: </w:t>
      </w:r>
    </w:p>
    <w:p w14:paraId="45E70B14" w14:textId="77777777" w:rsidR="004773C6" w:rsidRDefault="00164864" w:rsidP="004773C6">
      <w:pPr>
        <w:pStyle w:val="Akapitzlist"/>
        <w:numPr>
          <w:ilvl w:val="0"/>
          <w:numId w:val="2"/>
        </w:numPr>
      </w:pPr>
      <w:r w:rsidRPr="00164864">
        <w:t xml:space="preserve">objęcia budynku wpisem do rejestru zabytków i związaną z tym koniecznością użycia wyselekcjonowanych materiałów, </w:t>
      </w:r>
    </w:p>
    <w:p w14:paraId="34A66FC0" w14:textId="77777777" w:rsidR="004773C6" w:rsidRDefault="00164864" w:rsidP="004773C6">
      <w:pPr>
        <w:pStyle w:val="Akapitzlist"/>
        <w:numPr>
          <w:ilvl w:val="0"/>
          <w:numId w:val="2"/>
        </w:numPr>
      </w:pPr>
      <w:r w:rsidRPr="00164864">
        <w:t xml:space="preserve">koniecznością wykonania dodatkowych prac związanych ze złym stanem technicznym budynku, </w:t>
      </w:r>
    </w:p>
    <w:p w14:paraId="476B019C" w14:textId="77777777" w:rsidR="004773C6" w:rsidRDefault="00164864" w:rsidP="004773C6">
      <w:pPr>
        <w:pStyle w:val="Akapitzlist"/>
        <w:numPr>
          <w:ilvl w:val="0"/>
          <w:numId w:val="2"/>
        </w:numPr>
      </w:pPr>
      <w:r w:rsidRPr="00164864">
        <w:t xml:space="preserve">koniecznością użycia nietypowych materiałów związanych z konstrukcją budynku, </w:t>
      </w:r>
    </w:p>
    <w:p w14:paraId="1F12D5D9" w14:textId="64631008" w:rsidR="00164864" w:rsidRPr="00164864" w:rsidRDefault="00164864" w:rsidP="004773C6">
      <w:pPr>
        <w:pStyle w:val="Akapitzlist"/>
        <w:numPr>
          <w:ilvl w:val="0"/>
          <w:numId w:val="2"/>
        </w:numPr>
      </w:pPr>
      <w:r w:rsidRPr="00164864">
        <w:t>potrzebą użycia materiałów o podwyższonych parametrach jakościowych w zakresie uzyskania efektu termomodernizacyjnego, itp.</w:t>
      </w:r>
    </w:p>
    <w:tbl>
      <w:tblPr>
        <w:tblpPr w:leftFromText="141" w:rightFromText="141" w:vertAnchor="text" w:horzAnchor="margin" w:tblpXSpec="center" w:tblpY="1934"/>
        <w:tblW w:w="10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1780"/>
        <w:gridCol w:w="1806"/>
        <w:gridCol w:w="1384"/>
        <w:gridCol w:w="1434"/>
        <w:gridCol w:w="1342"/>
      </w:tblGrid>
      <w:tr w:rsidR="001B189E" w:rsidRPr="00686A1D" w14:paraId="01E11170" w14:textId="77777777" w:rsidTr="001B189E">
        <w:trPr>
          <w:trHeight w:val="96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86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Propozycja kosztów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48A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koszt kwalifikowany rekomendowany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049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uwagi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54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dopłata do zadania </w:t>
            </w:r>
          </w:p>
        </w:tc>
      </w:tr>
      <w:tr w:rsidR="001B189E" w:rsidRPr="00686A1D" w14:paraId="1604BDB8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FE8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Termomodernizacja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64B" w14:textId="77777777" w:rsidR="001B189E" w:rsidRPr="00686A1D" w:rsidRDefault="001B189E" w:rsidP="001B18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B204" w14:textId="77777777" w:rsidR="001B189E" w:rsidRPr="00686A1D" w:rsidRDefault="001B189E" w:rsidP="001B18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3F8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p. podstawowy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3A1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p. podwyższony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83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p. najwyższy</w:t>
            </w:r>
          </w:p>
        </w:tc>
      </w:tr>
      <w:tr w:rsidR="001B189E" w:rsidRPr="00686A1D" w14:paraId="143B1C6A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982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ocieplenie stropów poddaszy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CD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150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F62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3C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75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8D3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113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732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150 zł</w:t>
            </w:r>
          </w:p>
        </w:tc>
      </w:tr>
      <w:tr w:rsidR="001B189E" w:rsidRPr="00686A1D" w14:paraId="1EB3EA42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A6B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ocieplenie podłóg na gruncie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F48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150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0C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10B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75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92A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113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5C0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150 zł</w:t>
            </w:r>
          </w:p>
        </w:tc>
      </w:tr>
      <w:tr w:rsidR="001B189E" w:rsidRPr="00686A1D" w14:paraId="3BAAE47B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1D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ocieplenie ścian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A54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250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0DB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151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125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F83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188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B65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 zł</w:t>
            </w:r>
          </w:p>
        </w:tc>
      </w:tr>
      <w:tr w:rsidR="001B189E" w:rsidRPr="00686A1D" w14:paraId="2325C6F5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704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Stolarka okienna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03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1 200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8C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69B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480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9C2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840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BF5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1 200 zł</w:t>
            </w:r>
          </w:p>
        </w:tc>
      </w:tr>
      <w:tr w:rsidR="001B189E" w:rsidRPr="00686A1D" w14:paraId="41F21FEC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FB4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Stolarka drzwiowa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045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2 500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E8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CD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1 000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4A8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1 750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79E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2 500 zł</w:t>
            </w:r>
          </w:p>
        </w:tc>
      </w:tr>
      <w:tr w:rsidR="001B189E" w:rsidRPr="00686A1D" w14:paraId="73DDD36E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B11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Bramy garażowe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5D8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1 500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1EC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m²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9F7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600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CB1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1 050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27A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1 500 zł</w:t>
            </w:r>
          </w:p>
        </w:tc>
      </w:tr>
      <w:tr w:rsidR="001B189E" w:rsidRPr="00686A1D" w14:paraId="40E8EB8D" w14:textId="77777777" w:rsidTr="001B189E">
        <w:trPr>
          <w:trHeight w:val="48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D3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Wentylacja mechaniczna z centralą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E25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16 700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D7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za zestaw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B8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6 680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394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11 690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90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16 700 zł</w:t>
            </w:r>
          </w:p>
        </w:tc>
      </w:tr>
      <w:tr w:rsidR="001B189E" w:rsidRPr="00686A1D" w14:paraId="6E79CEDD" w14:textId="77777777" w:rsidTr="001B189E">
        <w:trPr>
          <w:trHeight w:val="96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7AA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 rekuperator ścienny (sztuka)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D9F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2 000 zł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6EE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 zł/szt w przypadku rekuperatora ściennego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76D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800 zł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9F3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1 400 zł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8D0" w14:textId="77777777" w:rsidR="001B189E" w:rsidRPr="00686A1D" w:rsidRDefault="001B189E" w:rsidP="001B18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6A1D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2 000 zł</w:t>
            </w:r>
          </w:p>
        </w:tc>
      </w:tr>
    </w:tbl>
    <w:p w14:paraId="7F6DA550" w14:textId="46A53762" w:rsidR="00686A1D" w:rsidRPr="00686A1D" w:rsidRDefault="00190F5F" w:rsidP="004D2ED3">
      <w:pPr>
        <w:rPr>
          <w:rFonts w:cs="Calibri"/>
        </w:rPr>
      </w:pPr>
      <w:r w:rsidRPr="00190F5F">
        <w:rPr>
          <w:rFonts w:cs="Calibri"/>
        </w:rPr>
        <w:t>Przypominamy, że koszty w programie Czyste Powietrze powinny być ponoszone zgodnie z prawem, umową dotacji i zasadami programu – celowo, oszczędnie i efektywnie.</w:t>
      </w:r>
      <w:r w:rsidR="008A66A8">
        <w:rPr>
          <w:rFonts w:cs="Calibri"/>
        </w:rPr>
        <w:t xml:space="preserve"> </w:t>
      </w:r>
      <w:r w:rsidR="009C567C" w:rsidRPr="004D2ED3">
        <w:rPr>
          <w:rFonts w:cs="Calibri"/>
        </w:rPr>
        <w:t>Przed zakupem materiałów budowlanych, takich jak np. okna, drzwi czy systemy grzewcze, a także usług, należy sprawdzić czy ich ceny nie są zawyżone w odniesieniu do cen i stawek rynkowych.</w:t>
      </w:r>
      <w:r w:rsidR="00686A1D">
        <w:fldChar w:fldCharType="begin"/>
      </w:r>
      <w:r w:rsidR="00686A1D">
        <w:instrText xml:space="preserve"> LINK Excel.Sheet.12 "C:\\Users\\Donata.Bieniecka\\Desktop\\D.Bieniecka-Popardowska_06_2025.xlsx" "Arkusz2!W5K5:W14K10" \a \f 4 \h  \* MERGEFORMAT </w:instrText>
      </w:r>
      <w:r w:rsidR="00686A1D">
        <w:fldChar w:fldCharType="separate"/>
      </w:r>
    </w:p>
    <w:p w14:paraId="7696B2E3" w14:textId="77777777" w:rsidR="00686A1D" w:rsidRDefault="00686A1D" w:rsidP="008A66A8">
      <w:pPr>
        <w:rPr>
          <w:rFonts w:cs="Calibri"/>
        </w:rPr>
      </w:pPr>
      <w:r>
        <w:rPr>
          <w:rFonts w:cs="Calibri"/>
        </w:rPr>
        <w:fldChar w:fldCharType="end"/>
      </w:r>
    </w:p>
    <w:p w14:paraId="1C256A87" w14:textId="7EC56A94" w:rsidR="008A66A8" w:rsidRDefault="008A66A8" w:rsidP="008A66A8">
      <w:r>
        <w:t xml:space="preserve">W tabeli zostały przestawione koszty kwalifikowane dla poszczególnych pozycji oraz odpowiadające im maksymalne dofinansowanie dla danego poziomu dofinansowania.  Powyższe wartości są uśrednionymi cenami </w:t>
      </w:r>
      <w:r w:rsidRPr="002211F7">
        <w:t>ustalony</w:t>
      </w:r>
      <w:r>
        <w:t>mi</w:t>
      </w:r>
      <w:r w:rsidRPr="002211F7">
        <w:t xml:space="preserve"> na podstawie analizy rynku (</w:t>
      </w:r>
      <w:r>
        <w:t xml:space="preserve">cen </w:t>
      </w:r>
      <w:r w:rsidRPr="002211F7">
        <w:t xml:space="preserve">materiałów i usług) oraz konsultacji z </w:t>
      </w:r>
      <w:r w:rsidR="009862EC">
        <w:t>WFOŚiGW</w:t>
      </w:r>
      <w:r>
        <w:t>.</w:t>
      </w:r>
      <w:r w:rsidRPr="002211F7">
        <w:t xml:space="preserve"> </w:t>
      </w:r>
      <w:r>
        <w:t xml:space="preserve">Do kalkulacji przyjęto ceny </w:t>
      </w:r>
      <w:r w:rsidRPr="002211F7">
        <w:t>różn</w:t>
      </w:r>
      <w:r>
        <w:t>ych</w:t>
      </w:r>
      <w:r w:rsidRPr="002211F7">
        <w:t xml:space="preserve"> technologii ocieplenia przegród budowlanych oraz </w:t>
      </w:r>
      <w:r>
        <w:t xml:space="preserve">ceny różnych typów materiałów. Wartości </w:t>
      </w:r>
      <w:r w:rsidRPr="002211F7">
        <w:t>dla okien, drzwi i bram garażowych</w:t>
      </w:r>
      <w:r>
        <w:t xml:space="preserve"> przyjęto na podstawie typowych materiałów i technologii</w:t>
      </w:r>
      <w:r w:rsidRPr="002211F7">
        <w:t xml:space="preserve">. </w:t>
      </w:r>
      <w:r>
        <w:t>Koszty u</w:t>
      </w:r>
      <w:r w:rsidRPr="002211F7">
        <w:t>stalono w oparciu o średnie koszty brutto oraz uśrednione koszty montażu, przeliczone na wartości netto kwalifikowane do wsparcia.</w:t>
      </w:r>
    </w:p>
    <w:p w14:paraId="0F19070E" w14:textId="62CBA675" w:rsidR="007B5AFD" w:rsidRPr="002211F7" w:rsidRDefault="00FF593F" w:rsidP="008A66A8">
      <w:r>
        <w:t xml:space="preserve">Dodatkowe informacje znajdują się w Poradniku dla Wykonawców: </w:t>
      </w:r>
      <w:hyperlink r:id="rId7" w:history="1">
        <w:r w:rsidR="007B5AFD" w:rsidRPr="007B5AFD">
          <w:rPr>
            <w:rStyle w:val="Hipercze"/>
          </w:rPr>
          <w:t>Poradnik dla wykonawców – Czyste Powietrze</w:t>
        </w:r>
      </w:hyperlink>
    </w:p>
    <w:p w14:paraId="0689F919" w14:textId="77777777" w:rsidR="008A66A8" w:rsidRDefault="008A66A8"/>
    <w:sectPr w:rsidR="008A66A8" w:rsidSect="00771B8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2417" w14:textId="77777777" w:rsidR="00706A38" w:rsidRDefault="00706A38" w:rsidP="00AD1AA0">
      <w:pPr>
        <w:spacing w:after="0" w:line="240" w:lineRule="auto"/>
      </w:pPr>
      <w:r>
        <w:separator/>
      </w:r>
    </w:p>
  </w:endnote>
  <w:endnote w:type="continuationSeparator" w:id="0">
    <w:p w14:paraId="5EB79397" w14:textId="77777777" w:rsidR="00706A38" w:rsidRDefault="00706A38" w:rsidP="00A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B589" w14:textId="77777777" w:rsidR="00706A38" w:rsidRDefault="00706A38" w:rsidP="00AD1AA0">
      <w:pPr>
        <w:spacing w:after="0" w:line="240" w:lineRule="auto"/>
      </w:pPr>
      <w:r>
        <w:separator/>
      </w:r>
    </w:p>
  </w:footnote>
  <w:footnote w:type="continuationSeparator" w:id="0">
    <w:p w14:paraId="3D29E246" w14:textId="77777777" w:rsidR="00706A38" w:rsidRDefault="00706A38" w:rsidP="00AD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CBB"/>
    <w:multiLevelType w:val="hybridMultilevel"/>
    <w:tmpl w:val="94980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2580"/>
    <w:multiLevelType w:val="hybridMultilevel"/>
    <w:tmpl w:val="AB902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7354">
    <w:abstractNumId w:val="1"/>
  </w:num>
  <w:num w:numId="2" w16cid:durableId="4000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62"/>
    <w:rsid w:val="0001748F"/>
    <w:rsid w:val="00082FF2"/>
    <w:rsid w:val="00085D78"/>
    <w:rsid w:val="00087D2A"/>
    <w:rsid w:val="000A05E0"/>
    <w:rsid w:val="000B2C38"/>
    <w:rsid w:val="000B3A33"/>
    <w:rsid w:val="001322BE"/>
    <w:rsid w:val="00164864"/>
    <w:rsid w:val="00190F5F"/>
    <w:rsid w:val="0019461E"/>
    <w:rsid w:val="001B189E"/>
    <w:rsid w:val="001B4E10"/>
    <w:rsid w:val="001C52BD"/>
    <w:rsid w:val="001D173B"/>
    <w:rsid w:val="0027428C"/>
    <w:rsid w:val="002A75EA"/>
    <w:rsid w:val="002D1F8B"/>
    <w:rsid w:val="002D5CA0"/>
    <w:rsid w:val="002D7855"/>
    <w:rsid w:val="002D7B4E"/>
    <w:rsid w:val="00303896"/>
    <w:rsid w:val="00387631"/>
    <w:rsid w:val="003B1989"/>
    <w:rsid w:val="003D1CC6"/>
    <w:rsid w:val="003E0279"/>
    <w:rsid w:val="0040316B"/>
    <w:rsid w:val="004164E6"/>
    <w:rsid w:val="004218A6"/>
    <w:rsid w:val="00425761"/>
    <w:rsid w:val="00430245"/>
    <w:rsid w:val="00430D81"/>
    <w:rsid w:val="004773C6"/>
    <w:rsid w:val="00490DF0"/>
    <w:rsid w:val="004D274A"/>
    <w:rsid w:val="004D2ED3"/>
    <w:rsid w:val="004D52F5"/>
    <w:rsid w:val="00503811"/>
    <w:rsid w:val="00545B07"/>
    <w:rsid w:val="005A4869"/>
    <w:rsid w:val="005D6A4D"/>
    <w:rsid w:val="00600A3A"/>
    <w:rsid w:val="0061774B"/>
    <w:rsid w:val="00617841"/>
    <w:rsid w:val="00652515"/>
    <w:rsid w:val="00656648"/>
    <w:rsid w:val="006650B7"/>
    <w:rsid w:val="00666FFC"/>
    <w:rsid w:val="00686A1D"/>
    <w:rsid w:val="006A44D3"/>
    <w:rsid w:val="006A6EB9"/>
    <w:rsid w:val="0070488C"/>
    <w:rsid w:val="00706A38"/>
    <w:rsid w:val="007165DD"/>
    <w:rsid w:val="00717B64"/>
    <w:rsid w:val="00733F16"/>
    <w:rsid w:val="00741691"/>
    <w:rsid w:val="00764BF1"/>
    <w:rsid w:val="00771B8D"/>
    <w:rsid w:val="007B5AFD"/>
    <w:rsid w:val="007C0A07"/>
    <w:rsid w:val="00806464"/>
    <w:rsid w:val="008149FE"/>
    <w:rsid w:val="008637C6"/>
    <w:rsid w:val="00864CB0"/>
    <w:rsid w:val="00865E0C"/>
    <w:rsid w:val="008A66A8"/>
    <w:rsid w:val="008D7FE9"/>
    <w:rsid w:val="008F272C"/>
    <w:rsid w:val="008F2751"/>
    <w:rsid w:val="0090266A"/>
    <w:rsid w:val="00906562"/>
    <w:rsid w:val="009136D4"/>
    <w:rsid w:val="009240F7"/>
    <w:rsid w:val="0095150B"/>
    <w:rsid w:val="009862EC"/>
    <w:rsid w:val="009C567C"/>
    <w:rsid w:val="00A364C7"/>
    <w:rsid w:val="00A4589A"/>
    <w:rsid w:val="00A7478C"/>
    <w:rsid w:val="00A949CD"/>
    <w:rsid w:val="00A96742"/>
    <w:rsid w:val="00AC481F"/>
    <w:rsid w:val="00AC4BD6"/>
    <w:rsid w:val="00AD1AA0"/>
    <w:rsid w:val="00AF1037"/>
    <w:rsid w:val="00B35BCF"/>
    <w:rsid w:val="00B80F52"/>
    <w:rsid w:val="00B859A8"/>
    <w:rsid w:val="00BA5B10"/>
    <w:rsid w:val="00BE45D4"/>
    <w:rsid w:val="00BF1428"/>
    <w:rsid w:val="00C13084"/>
    <w:rsid w:val="00C231FD"/>
    <w:rsid w:val="00C65F5B"/>
    <w:rsid w:val="00C80EE7"/>
    <w:rsid w:val="00CA630F"/>
    <w:rsid w:val="00CC5828"/>
    <w:rsid w:val="00CD7AA7"/>
    <w:rsid w:val="00D447BE"/>
    <w:rsid w:val="00D554B5"/>
    <w:rsid w:val="00D911CD"/>
    <w:rsid w:val="00DA70DD"/>
    <w:rsid w:val="00DC32D5"/>
    <w:rsid w:val="00DD66B4"/>
    <w:rsid w:val="00DF61B6"/>
    <w:rsid w:val="00E22F0E"/>
    <w:rsid w:val="00E26FAA"/>
    <w:rsid w:val="00EE44A0"/>
    <w:rsid w:val="00F0039C"/>
    <w:rsid w:val="00F1443A"/>
    <w:rsid w:val="00F17196"/>
    <w:rsid w:val="00F25E8E"/>
    <w:rsid w:val="00F67476"/>
    <w:rsid w:val="00F72EBA"/>
    <w:rsid w:val="00FB3019"/>
    <w:rsid w:val="00FC0991"/>
    <w:rsid w:val="00FC39B0"/>
    <w:rsid w:val="00FE43E8"/>
    <w:rsid w:val="00FF063D"/>
    <w:rsid w:val="00FF343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14A7C"/>
  <w15:chartTrackingRefBased/>
  <w15:docId w15:val="{BB355BF6-0AEF-4903-AAD3-FDCEA7DB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5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5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5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5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5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56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E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0E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7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uiPriority w:val="99"/>
    <w:rsid w:val="009C567C"/>
    <w:pPr>
      <w:spacing w:after="0" w:line="240" w:lineRule="auto"/>
    </w:pPr>
    <w:rPr>
      <w:rFonts w:ascii="Aptos" w:hAnsi="Aptos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AA0"/>
  </w:style>
  <w:style w:type="paragraph" w:styleId="Stopka">
    <w:name w:val="footer"/>
    <w:basedOn w:val="Normalny"/>
    <w:link w:val="StopkaZnak"/>
    <w:uiPriority w:val="99"/>
    <w:unhideWhenUsed/>
    <w:rsid w:val="00AD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AA0"/>
  </w:style>
  <w:style w:type="character" w:styleId="Hipercze">
    <w:name w:val="Hyperlink"/>
    <w:basedOn w:val="Domylnaczcionkaakapitu"/>
    <w:uiPriority w:val="99"/>
    <w:unhideWhenUsed/>
    <w:rsid w:val="007B5A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A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8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pomocne-narzedzia/poradnik-dla-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Siwkowska Katarzyna</dc:creator>
  <cp:keywords/>
  <dc:description/>
  <cp:lastModifiedBy>Bieniecka-Popardowska Donata</cp:lastModifiedBy>
  <cp:revision>3</cp:revision>
  <dcterms:created xsi:type="dcterms:W3CDTF">2025-06-25T10:13:00Z</dcterms:created>
  <dcterms:modified xsi:type="dcterms:W3CDTF">2025-06-25T10:13:00Z</dcterms:modified>
</cp:coreProperties>
</file>