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horzAnchor="margin" w:tblpXSpec="center" w:tblpY="1"/>
        <w:tblW w:w="10487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9640"/>
        <w:gridCol w:w="833"/>
      </w:tblGrid>
      <w:tr w:rsidR="007C6A5E" w:rsidRPr="007C6A5E" w14:paraId="5594F57A" w14:textId="77777777" w:rsidTr="002F3DFE">
        <w:trPr>
          <w:tblCellSpacing w:w="0" w:type="dxa"/>
        </w:trPr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14:paraId="1DC790FA" w14:textId="77777777" w:rsidR="007C6A5E" w:rsidRPr="007C6A5E" w:rsidRDefault="007C6A5E" w:rsidP="00455329">
            <w:pPr>
              <w:spacing w:after="0" w:line="276" w:lineRule="auto"/>
              <w:rPr>
                <w:rFonts w:ascii="Open Sans" w:eastAsia="Times New Roman" w:hAnsi="Open Sans" w:cs="Open Sans"/>
                <w:color w:val="40404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668" w:type="dxa"/>
            <w:vMerge w:val="restart"/>
            <w:shd w:val="clear" w:color="auto" w:fill="F8F8F8"/>
            <w:vAlign w:val="center"/>
            <w:hideMark/>
          </w:tcPr>
          <w:p w14:paraId="7B795A22" w14:textId="77777777" w:rsidR="007C6A5E" w:rsidRDefault="007C6A5E" w:rsidP="004553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Zaświadczenie potwierdzające okres pełnienia funkcji sołtysa</w:t>
            </w:r>
          </w:p>
          <w:p w14:paraId="4EBE6344" w14:textId="77777777" w:rsidR="00B24DD0" w:rsidRDefault="00B24DD0" w:rsidP="002F3D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0C118A1C" w14:textId="77777777" w:rsidR="00B24DD0" w:rsidRPr="007C6A5E" w:rsidRDefault="00B24DD0" w:rsidP="004553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663" w:type="dxa"/>
            <w:shd w:val="clear" w:color="auto" w:fill="F8F8F8"/>
            <w:vAlign w:val="center"/>
            <w:hideMark/>
          </w:tcPr>
          <w:p w14:paraId="17EC0BFF" w14:textId="77777777" w:rsidR="007C6A5E" w:rsidRPr="007C6A5E" w:rsidRDefault="007C6A5E" w:rsidP="00455329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40404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C6A5E">
              <w:rPr>
                <w:rFonts w:ascii="Open Sans" w:eastAsia="Times New Roman" w:hAnsi="Open Sans" w:cs="Open Sans"/>
                <w:color w:val="40404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C6A5E" w:rsidRPr="007C6A5E" w14:paraId="187C1A43" w14:textId="77777777" w:rsidTr="002F3DFE">
        <w:trPr>
          <w:tblCellSpacing w:w="0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14:paraId="4E9A19DE" w14:textId="77777777" w:rsidR="007C6A5E" w:rsidRPr="007C6A5E" w:rsidRDefault="007C6A5E" w:rsidP="00455329">
            <w:pPr>
              <w:spacing w:after="0" w:line="276" w:lineRule="auto"/>
              <w:rPr>
                <w:rFonts w:ascii="Open Sans" w:eastAsia="Times New Roman" w:hAnsi="Open Sans" w:cs="Open Sans"/>
                <w:color w:val="40404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14:paraId="08DF3D9B" w14:textId="77777777" w:rsidR="007C6A5E" w:rsidRPr="007C6A5E" w:rsidRDefault="007C6A5E" w:rsidP="004553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663" w:type="dxa"/>
            <w:shd w:val="clear" w:color="auto" w:fill="F8F8F8"/>
            <w:vAlign w:val="center"/>
            <w:hideMark/>
          </w:tcPr>
          <w:p w14:paraId="774B229F" w14:textId="77777777" w:rsidR="007C6A5E" w:rsidRPr="007C6A5E" w:rsidRDefault="007C6A5E" w:rsidP="00455329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color w:val="40404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C6A5E">
              <w:rPr>
                <w:rFonts w:ascii="Open Sans" w:eastAsia="Times New Roman" w:hAnsi="Open Sans" w:cs="Open Sans"/>
                <w:color w:val="40404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C6A5E" w:rsidRPr="007C6A5E" w14:paraId="11363591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6C08306A" w14:textId="77777777" w:rsidR="007C6A5E" w:rsidRPr="007C6A5E" w:rsidRDefault="007C6A5E" w:rsidP="004553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I. WYMAGANE DOKUMENTY</w:t>
            </w:r>
          </w:p>
        </w:tc>
      </w:tr>
      <w:tr w:rsidR="007C6A5E" w:rsidRPr="007C6A5E" w14:paraId="082785C0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67B1B43F" w14:textId="48246182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Wniosek o wydanie 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 </w:t>
            </w: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zaświadczenie potwierdzające okres pełnienia funkcji sołtysa  – </w:t>
            </w:r>
            <w:hyperlink r:id="rId5" w:history="1">
              <w:r w:rsidRPr="00455329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0"/>
                  <w:lang w:eastAsia="pl-PL"/>
                  <w14:ligatures w14:val="none"/>
                </w:rPr>
                <w:t>Z</w:t>
              </w:r>
              <w:r w:rsidRPr="007C6A5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0"/>
                  <w:lang w:eastAsia="pl-PL"/>
                  <w14:ligatures w14:val="none"/>
                </w:rPr>
                <w:t>ałącznik nr 1</w:t>
              </w:r>
            </w:hyperlink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 powinien zawierać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:</w:t>
            </w:r>
          </w:p>
          <w:p w14:paraId="275CB40C" w14:textId="03AF2463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1)  imię, nazwisko, datę urodzenia oraz adres zamieszkania wnioskodawcy</w:t>
            </w:r>
            <w:r w:rsid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;</w:t>
            </w:r>
          </w:p>
          <w:p w14:paraId="2A73FE10" w14:textId="711393C6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2)  nazwę sołectwa, w którym wnioskodawca pełnił funkcję sołtysa</w:t>
            </w:r>
            <w:r w:rsid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;</w:t>
            </w:r>
          </w:p>
          <w:p w14:paraId="7823E184" w14:textId="77777777" w:rsid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3)  okres pełnienia funkcji sołtysa.</w:t>
            </w:r>
          </w:p>
          <w:p w14:paraId="344B3BC7" w14:textId="77777777" w:rsidR="00455329" w:rsidRDefault="00455329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28F633A2" w14:textId="6C51526D" w:rsidR="00455329" w:rsidRPr="007C6A5E" w:rsidRDefault="00455329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  <w:tr w:rsidR="007C6A5E" w:rsidRPr="007C6A5E" w14:paraId="733A8360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6F42DD8E" w14:textId="77777777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II. MIEJSCE ZŁOŻENIA DOKUMENTÓW</w:t>
            </w:r>
          </w:p>
        </w:tc>
      </w:tr>
      <w:tr w:rsidR="007C6A5E" w:rsidRPr="007C6A5E" w14:paraId="23FFDFF7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26CEDE35" w14:textId="00FD322A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 xml:space="preserve">Urząd Gminy </w:t>
            </w:r>
            <w:r w:rsidRPr="004553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Kamienica Polska</w:t>
            </w:r>
          </w:p>
          <w:p w14:paraId="692F531F" w14:textId="6B8A323D" w:rsidR="007C6A5E" w:rsidRPr="007C6A5E" w:rsidRDefault="00455329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u</w:t>
            </w:r>
            <w:r w:rsidR="007C6A5E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l. Marii Konopnickiej 12, 42-260 Kamienica Polska</w:t>
            </w:r>
            <w:r w:rsidR="007C6A5E"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, </w:t>
            </w:r>
            <w:r w:rsidR="007C6A5E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biuro podawcze (parter)</w:t>
            </w:r>
          </w:p>
          <w:p w14:paraId="79ED78FE" w14:textId="51F1AB23" w:rsidR="007C6A5E" w:rsidRPr="00455329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tel. </w:t>
            </w:r>
            <w:r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34 327 33 33, 34 327 33 38</w:t>
            </w:r>
          </w:p>
          <w:p w14:paraId="6CD7CF1E" w14:textId="2FB196B4" w:rsidR="00AB0E3F" w:rsidRPr="00455329" w:rsidRDefault="00AB0E3F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e-mail: </w:t>
            </w:r>
            <w:hyperlink r:id="rId6" w:history="1">
              <w:r w:rsidRPr="00455329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kern w:val="0"/>
                  <w:u w:val="none"/>
                  <w:lang w:eastAsia="pl-PL"/>
                  <w14:ligatures w14:val="none"/>
                </w:rPr>
                <w:t>poczta@kamienicapolska.pl</w:t>
              </w:r>
            </w:hyperlink>
          </w:p>
          <w:p w14:paraId="7F7E6BE3" w14:textId="498C0B59" w:rsidR="00AB0E3F" w:rsidRPr="00455329" w:rsidRDefault="00AB0E3F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proofErr w:type="spellStart"/>
            <w:r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ePuap</w:t>
            </w:r>
            <w:proofErr w:type="spellEnd"/>
            <w:r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: </w:t>
            </w:r>
            <w:r w:rsidRPr="00455329">
              <w:rPr>
                <w:rFonts w:ascii="Times New Roman" w:hAnsi="Times New Roman" w:cs="Times New Roman"/>
                <w:color w:val="000000" w:themeColor="text1"/>
                <w:shd w:val="clear" w:color="auto" w:fill="E6E6E6"/>
              </w:rPr>
              <w:t xml:space="preserve"> /</w:t>
            </w:r>
            <w:proofErr w:type="spellStart"/>
            <w:r w:rsidRPr="00455329">
              <w:rPr>
                <w:rFonts w:ascii="Times New Roman" w:hAnsi="Times New Roman" w:cs="Times New Roman"/>
                <w:color w:val="000000" w:themeColor="text1"/>
                <w:shd w:val="clear" w:color="auto" w:fill="E6E6E6"/>
              </w:rPr>
              <w:t>ugkamienicapolska</w:t>
            </w:r>
            <w:proofErr w:type="spellEnd"/>
            <w:r w:rsidRPr="00455329">
              <w:rPr>
                <w:rFonts w:ascii="Times New Roman" w:hAnsi="Times New Roman" w:cs="Times New Roman"/>
                <w:color w:val="000000" w:themeColor="text1"/>
                <w:shd w:val="clear" w:color="auto" w:fill="E6E6E6"/>
              </w:rPr>
              <w:t>/</w:t>
            </w:r>
            <w:proofErr w:type="spellStart"/>
            <w:r w:rsidRPr="00455329">
              <w:rPr>
                <w:rFonts w:ascii="Times New Roman" w:hAnsi="Times New Roman" w:cs="Times New Roman"/>
                <w:color w:val="000000" w:themeColor="text1"/>
                <w:shd w:val="clear" w:color="auto" w:fill="E6E6E6"/>
              </w:rPr>
              <w:t>SkrytkaESP</w:t>
            </w:r>
            <w:proofErr w:type="spellEnd"/>
          </w:p>
          <w:p w14:paraId="7D759C73" w14:textId="77777777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 </w:t>
            </w:r>
          </w:p>
        </w:tc>
      </w:tr>
      <w:tr w:rsidR="007C6A5E" w:rsidRPr="007C6A5E" w14:paraId="6BDCBDA5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2A3FC7B2" w14:textId="77777777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III. SPRAWĘ PROWADZI</w:t>
            </w:r>
          </w:p>
        </w:tc>
      </w:tr>
      <w:tr w:rsidR="007C6A5E" w:rsidRPr="007C6A5E" w14:paraId="224DB920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51BFE790" w14:textId="77777777" w:rsid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Biuro Rady Gminy K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amienica Polska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– pokój nr 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1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(I piętro)</w:t>
            </w:r>
          </w:p>
          <w:p w14:paraId="7F8A3BDF" w14:textId="77777777" w:rsidR="00455329" w:rsidRPr="00455329" w:rsidRDefault="00455329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480F542" w14:textId="31FDCD6B" w:rsidR="00AB0E3F" w:rsidRPr="007C6A5E" w:rsidRDefault="00AB0E3F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  <w:tr w:rsidR="007C6A5E" w:rsidRPr="007C6A5E" w14:paraId="60C73C48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1AC3B36E" w14:textId="77777777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IV. OPŁATY</w:t>
            </w:r>
          </w:p>
        </w:tc>
      </w:tr>
      <w:tr w:rsidR="007C6A5E" w:rsidRPr="007C6A5E" w14:paraId="410BFD78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4C733E48" w14:textId="1452E8A9" w:rsidR="007C6A5E" w:rsidRPr="007C6A5E" w:rsidRDefault="007C6A5E" w:rsidP="008B49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Opłata skarbowa:</w:t>
            </w:r>
            <w:r w:rsid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17 zł</w:t>
            </w:r>
          </w:p>
          <w:p w14:paraId="7C293B9A" w14:textId="199EBDFB" w:rsidR="007C6A5E" w:rsidRPr="007C6A5E" w:rsidRDefault="007C6A5E" w:rsidP="008B49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Podstawa prawna pobrania opłaty: 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art. 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1 ust.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1 pkt 1 lit.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b ustawy z dnia 16 listopada 2006 r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oku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o opłacie skarbowej (Dz.U. z 2022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roku,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poz. 2142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z </w:t>
            </w:r>
            <w:proofErr w:type="spellStart"/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późn</w:t>
            </w:r>
            <w:proofErr w:type="spellEnd"/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. zm.)</w:t>
            </w:r>
            <w:r w:rsid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.</w:t>
            </w:r>
          </w:p>
          <w:p w14:paraId="54E06EEB" w14:textId="77777777" w:rsidR="007C6A5E" w:rsidRPr="007C6A5E" w:rsidRDefault="007C6A5E" w:rsidP="008B49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 </w:t>
            </w:r>
          </w:p>
        </w:tc>
      </w:tr>
      <w:tr w:rsidR="007C6A5E" w:rsidRPr="007C6A5E" w14:paraId="39214E7D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0407C51B" w14:textId="77777777" w:rsidR="007C6A5E" w:rsidRPr="007C6A5E" w:rsidRDefault="007C6A5E" w:rsidP="008B49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V. TERMIN I SPOSÓB ZAŁATWIENIA</w:t>
            </w:r>
          </w:p>
        </w:tc>
      </w:tr>
      <w:tr w:rsidR="007C6A5E" w:rsidRPr="007C6A5E" w14:paraId="43905029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301190F7" w14:textId="43E9A987" w:rsidR="008B4925" w:rsidRPr="008B4925" w:rsidRDefault="008B4925" w:rsidP="008B492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4925">
              <w:rPr>
                <w:color w:val="000000" w:themeColor="text1"/>
                <w:sz w:val="22"/>
                <w:szCs w:val="22"/>
              </w:rPr>
              <w:t xml:space="preserve">Zgodne z art. 217 § 3 Zaświadczenie powinno być wydane bez zbędnej zwłoki, nie później jednak niż w terminie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</w:t>
            </w:r>
            <w:r w:rsidRPr="008B4925">
              <w:rPr>
                <w:color w:val="000000" w:themeColor="text1"/>
                <w:sz w:val="22"/>
                <w:szCs w:val="22"/>
              </w:rPr>
              <w:t>7 dni.</w:t>
            </w:r>
          </w:p>
          <w:p w14:paraId="2CF32721" w14:textId="77777777" w:rsidR="008B4925" w:rsidRPr="008B4925" w:rsidRDefault="008B4925" w:rsidP="008B492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4925">
              <w:rPr>
                <w:color w:val="000000" w:themeColor="text1"/>
                <w:sz w:val="22"/>
                <w:szCs w:val="22"/>
              </w:rPr>
              <w:t>Zaświadczenie lub  postanowienie o odmowie wydania zaświadczenia ze względu na brak danych potwierdzających okres pełnienia funkcji.</w:t>
            </w:r>
          </w:p>
          <w:p w14:paraId="4DC73F63" w14:textId="77777777" w:rsidR="002F3DFE" w:rsidRDefault="002F3DFE" w:rsidP="008B49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61F8DD0" w14:textId="77777777" w:rsidR="00455329" w:rsidRPr="007C6A5E" w:rsidRDefault="00455329" w:rsidP="008B49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  <w:tr w:rsidR="007C6A5E" w:rsidRPr="007C6A5E" w14:paraId="09309ED6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12600871" w14:textId="77777777" w:rsidR="007C6A5E" w:rsidRPr="007C6A5E" w:rsidRDefault="007C6A5E" w:rsidP="008B4925">
            <w:pPr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VI. TRYB ODWOŁAWCZY</w:t>
            </w:r>
          </w:p>
        </w:tc>
      </w:tr>
      <w:tr w:rsidR="007C6A5E" w:rsidRPr="007C6A5E" w14:paraId="1D7A143E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734582D2" w14:textId="63B0028E" w:rsid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Od postanowienia o odmowie wydania zaświadczenia służy prawo wniesienia zażalenia do Samorządowego Kolegium Odwoławczego w 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Częstochowie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za pośrednictwem Wójta Gminy 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Kamienic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a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Polska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w terminie 7 dni </w:t>
            </w:r>
            <w:r w:rsidR="008B492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                  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od daty otrzymania lub doręczenia postanowienia.</w:t>
            </w:r>
          </w:p>
          <w:p w14:paraId="3C8F35DA" w14:textId="77777777" w:rsidR="002F3DFE" w:rsidRDefault="002F3DF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294A2BAB" w14:textId="4EE652B0" w:rsidR="00455329" w:rsidRPr="007C6A5E" w:rsidRDefault="00455329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  <w:tr w:rsidR="007C6A5E" w:rsidRPr="007C6A5E" w14:paraId="6955B4E9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6F674F2F" w14:textId="77777777" w:rsidR="007C6A5E" w:rsidRP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VI. PODSTAWA PRAWNA</w:t>
            </w:r>
          </w:p>
        </w:tc>
      </w:tr>
      <w:tr w:rsidR="007C6A5E" w:rsidRPr="007C6A5E" w14:paraId="593E6907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7608492C" w14:textId="725EF007" w:rsidR="007C6A5E" w:rsidRDefault="007C6A5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Ustawa z dnia 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26 maja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2023 r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oku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o świadczeniu pieniężnym z tytułu pełnienia funkcji sołtysa (Dz.</w:t>
            </w:r>
            <w:r w:rsidR="008B492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U. z 2023</w:t>
            </w:r>
            <w:r w:rsidR="00AB0E3F" w:rsidRP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roku,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r w:rsid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                </w:t>
            </w: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poz. 1073)</w:t>
            </w:r>
            <w:r w:rsidR="004553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.</w:t>
            </w:r>
          </w:p>
          <w:p w14:paraId="0E9F10AB" w14:textId="77777777" w:rsidR="002F3DFE" w:rsidRDefault="002F3DFE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80A2BC8" w14:textId="1BDCEEB6" w:rsidR="00455329" w:rsidRPr="007C6A5E" w:rsidRDefault="00455329" w:rsidP="0045532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  <w:tr w:rsidR="007C6A5E" w:rsidRPr="007C6A5E" w14:paraId="07EE1E1C" w14:textId="77777777" w:rsidTr="007C6A5E">
        <w:trPr>
          <w:tblCellSpacing w:w="0" w:type="dxa"/>
        </w:trPr>
        <w:tc>
          <w:tcPr>
            <w:tcW w:w="10487" w:type="dxa"/>
            <w:gridSpan w:val="3"/>
            <w:shd w:val="clear" w:color="auto" w:fill="F8F8F8"/>
            <w:vAlign w:val="center"/>
            <w:hideMark/>
          </w:tcPr>
          <w:p w14:paraId="4A50156C" w14:textId="46DD358A" w:rsidR="007C6A5E" w:rsidRDefault="007C6A5E" w:rsidP="002107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 xml:space="preserve">VII. INNE INFORMACJE </w:t>
            </w:r>
          </w:p>
          <w:p w14:paraId="7AE2F8A4" w14:textId="42D4BFBF" w:rsidR="002F3DFE" w:rsidRPr="002F3DFE" w:rsidRDefault="002F3DFE" w:rsidP="00210766">
            <w:pPr>
              <w:shd w:val="clear" w:color="auto" w:fill="F9F8F8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Wójt </w:t>
            </w:r>
            <w:r w:rsidR="0021076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Gminy 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wydaje zaświadczenie  potwierdzające okres pełnienia funkcji sołtysa w przypadku, gdy posiada dokumenty,</w:t>
            </w:r>
            <w:r w:rsidR="0021076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z których wynika, że dana osoba pełniła tą funkcję. Jeżeli Urząd Gminy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Kamienica Polska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nie będzie dysponował danymi potwierdzającymi okres pełnienia przez wnioskodawcę funkcji sołtysa, zostanie wydane postanowienie</w:t>
            </w:r>
            <w:r w:rsidR="0021076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o odmowie wydania zaświadczenia ze względu na brak danych potwierdzających okres pełnienia funkcji. Postanowienie to należy dołączyć do wniosku o przyznanie świadczenia składanego do KRUS-u. </w:t>
            </w:r>
            <w:r w:rsidR="0021076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                    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W przypadku braku dokumentów potwierdzających spełnienie wymogu pełnienia funkcji sołtysa przez co najmniej dwie kadencje nie mniej niż 8 lat zaświadczenie będzie mogło być zastąpione pisemnym oświadczeniem złożonym przez wnioskodawcę o spełnieniu tego wymogu, potwierdzonym pisemnymi oświadczeniami złożonymi przez </w:t>
            </w:r>
            <w:r w:rsidR="0021076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                  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lastRenderedPageBreak/>
              <w:t>co najmniej 5 osób zamieszkujących w sołectwie w czasie, w którym wnioskodawca pełnił w nim funkcję sołtysa.</w:t>
            </w:r>
          </w:p>
          <w:p w14:paraId="7069AA47" w14:textId="77777777" w:rsidR="002F3DFE" w:rsidRPr="002F3DFE" w:rsidRDefault="002F3DFE" w:rsidP="00210766">
            <w:pPr>
              <w:shd w:val="clear" w:color="auto" w:fill="F9F8F8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 świadczenie może się ubiegać osoba, która:</w:t>
            </w:r>
          </w:p>
          <w:p w14:paraId="20B66BFE" w14:textId="314B8A26" w:rsidR="002F3DFE" w:rsidRPr="002F3DFE" w:rsidRDefault="002F3DFE" w:rsidP="00210766">
            <w:pPr>
              <w:numPr>
                <w:ilvl w:val="0"/>
                <w:numId w:val="5"/>
              </w:numPr>
              <w:shd w:val="clear" w:color="auto" w:fill="F9F8F8"/>
              <w:spacing w:after="0" w:line="276" w:lineRule="auto"/>
              <w:ind w:left="117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pełniła funkcję sołtysa na podstawie ustawy z dnia 8 marca 1990 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oku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o samorządzie gminnym przez okres co najmniej dwóch kadencji nie mniej niż 8 lat, (do okresu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,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o którym mowa, wlicza się również okres pełnienia funkcji sołtysa na podstawie przepisów obowiązujących przed dniem wejścia w życie ustawy z dnia 8 marca 1990 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oku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o samorządzie gminnym, jeżeli osoba ta następnie pełniła funkcję sołtysa na podstawie przepisów ustawy z dnia 8 marca 1990 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oku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o samorządzie gminnym). Przy ustalaniu okresu pełnienia funkcji sołtysa nie jest wymagane zachowanie ciągłości pełnienia tej funkcji.</w:t>
            </w:r>
          </w:p>
          <w:p w14:paraId="1159AF0A" w14:textId="77777777" w:rsidR="002F3DFE" w:rsidRPr="002F3DFE" w:rsidRDefault="002F3DFE" w:rsidP="00210766">
            <w:pPr>
              <w:numPr>
                <w:ilvl w:val="0"/>
                <w:numId w:val="5"/>
              </w:numPr>
              <w:shd w:val="clear" w:color="auto" w:fill="F9F8F8"/>
              <w:spacing w:after="0" w:line="276" w:lineRule="auto"/>
              <w:ind w:left="117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osiągnęła odpowiedni wiek: w przypadku kobiet 60 lat, a w przypadku mężczyzn 65 lat,</w:t>
            </w:r>
          </w:p>
          <w:p w14:paraId="5B9C5C25" w14:textId="55BC4451" w:rsidR="002F3DFE" w:rsidRPr="002F3DFE" w:rsidRDefault="002F3DFE" w:rsidP="00210766">
            <w:pPr>
              <w:numPr>
                <w:ilvl w:val="0"/>
                <w:numId w:val="5"/>
              </w:numPr>
              <w:shd w:val="clear" w:color="auto" w:fill="F9F8F8"/>
              <w:spacing w:after="0" w:line="276" w:lineRule="auto"/>
              <w:ind w:left="117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 nie była skazana prawomocnym wyrokiem za przestępstwo lub przestępstwo skarbowe popełnione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                    </w:t>
            </w:r>
            <w:r w:rsidRPr="002F3DF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w związku z pełnieniem funkcji sołtysa.</w:t>
            </w:r>
          </w:p>
          <w:p w14:paraId="7D52AEF1" w14:textId="77777777" w:rsidR="007C6A5E" w:rsidRPr="00210766" w:rsidRDefault="007C6A5E" w:rsidP="002107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7C6A5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 </w:t>
            </w:r>
          </w:p>
          <w:p w14:paraId="4E376F52" w14:textId="2F5BD1D1" w:rsidR="00455329" w:rsidRPr="000225CC" w:rsidRDefault="00455329" w:rsidP="002107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25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Klauzula informacyjna</w:t>
            </w:r>
          </w:p>
          <w:p w14:paraId="6B80FC79" w14:textId="77777777" w:rsidR="00455329" w:rsidRPr="000225CC" w:rsidRDefault="00455329" w:rsidP="0021076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79738F" w14:textId="6F383906" w:rsidR="000225CC" w:rsidRPr="000225CC" w:rsidRDefault="000225CC" w:rsidP="000225CC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Zgodnie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 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z art. 13 Rozporządzenia Parlamentu Europejskiego i Rady (UE) 2016/679 z dnia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br/>
              <w:t xml:space="preserve">27 kwietnia 2016 roku w sprawie ochrony osób fizycznych w związku z przetwarzaniem danych osobowych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                              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i w sprawie swobodnego przepływu takich danych oraz uchylenia dyrektywy 95/46/WE  (ogólne rozporządzenie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                     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o ochronie danych) (Dz. Urz. UE  L 119 z 04.05.2016) informuję, iż:</w:t>
            </w:r>
          </w:p>
          <w:p w14:paraId="77531C7F" w14:textId="77777777" w:rsidR="000225CC" w:rsidRPr="000225CC" w:rsidRDefault="000225CC" w:rsidP="000225CC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administratorem Pani/Pana danych osobowych jest Wójt Gminy Kamienica Polska         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br/>
              <w:t>z siedzibą w Kamienicy Polskiej, ul. Marii Konopnickiej 12;</w:t>
            </w:r>
          </w:p>
          <w:p w14:paraId="4A793563" w14:textId="77777777" w:rsidR="000225CC" w:rsidRPr="000225CC" w:rsidRDefault="000225CC" w:rsidP="000225CC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kontakt z Inspektorem Ochrony Danych - </w:t>
            </w:r>
            <w:hyperlink r:id="rId7" w:history="1">
              <w:r w:rsidRPr="000225CC">
                <w:rPr>
                  <w:rFonts w:ascii="Times New Roman" w:eastAsia="Times New Roman" w:hAnsi="Times New Roman" w:cs="Times New Roman"/>
                  <w:color w:val="000000" w:themeColor="text1"/>
                  <w:kern w:val="3"/>
                  <w:lang w:eastAsia="pl-PL" w:bidi="hi-IN"/>
                  <w14:ligatures w14:val="none"/>
                </w:rPr>
                <w:t>iod@kamienicapolska.pl</w:t>
              </w:r>
            </w:hyperlink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;</w:t>
            </w:r>
          </w:p>
          <w:p w14:paraId="2701FD8B" w14:textId="6D21591D" w:rsidR="000225CC" w:rsidRPr="000225CC" w:rsidRDefault="000225CC" w:rsidP="000225CC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Pani/Pana dane osobowe przetwarzane będą w celu realizacji ustawowych zadań urzędu, będzie Pani/Pan otrzymywać za pośrednictwem telefonu, poczty elektronicznej oraz poczty tradycyjnej (list) informacje dotyczące bezpośrednio Pani/Pana sprawy, na podstawie art. 6 ust. 1 lit. C w/w rozporządzenia oraz:</w:t>
            </w:r>
          </w:p>
          <w:p w14:paraId="12688A87" w14:textId="77777777" w:rsidR="000225CC" w:rsidRPr="000225CC" w:rsidRDefault="000225CC" w:rsidP="000225CC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- ustawy o samorządzie gminnym;</w:t>
            </w:r>
          </w:p>
          <w:p w14:paraId="4F970607" w14:textId="77777777" w:rsidR="000225CC" w:rsidRPr="000225CC" w:rsidRDefault="000225CC" w:rsidP="000225CC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- ustawy o świadczeniu pieniężnym z tytułu pełnienia funkcji sołtysa;</w:t>
            </w:r>
          </w:p>
          <w:p w14:paraId="6FCF2217" w14:textId="77777777" w:rsidR="000225CC" w:rsidRPr="000225CC" w:rsidRDefault="000225CC" w:rsidP="000225CC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- ustawy o opłacie skarbowej;</w:t>
            </w:r>
          </w:p>
          <w:p w14:paraId="785BCD9B" w14:textId="77777777" w:rsidR="000225CC" w:rsidRPr="000225CC" w:rsidRDefault="000225CC" w:rsidP="000225CC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- instrukcji kancelaryjnej;</w:t>
            </w:r>
          </w:p>
          <w:p w14:paraId="74EB99E2" w14:textId="38D93332" w:rsidR="000225CC" w:rsidRPr="000225CC" w:rsidRDefault="000225CC" w:rsidP="000225CC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O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dbiorcami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 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Pani/Pana danych osobowych będą wyłącznie podmioty uprawnione 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br/>
              <w:t>do uzyskania danych osobowych na podstawie przepisów prawa;</w:t>
            </w:r>
          </w:p>
          <w:p w14:paraId="0D7B6692" w14:textId="77777777" w:rsidR="000225CC" w:rsidRPr="000225CC" w:rsidRDefault="000225CC" w:rsidP="000225CC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Pani/Pana dane osobowe przechowywane będą w czasie określonym przepisami prawa, zgodnie z instrukcją kancelaryjną;</w:t>
            </w:r>
          </w:p>
          <w:p w14:paraId="521A9F11" w14:textId="2EFF9FDC" w:rsidR="000225CC" w:rsidRPr="000225CC" w:rsidRDefault="000225CC" w:rsidP="000225CC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posiada Pani/Pan prawo żądania od administratora dostępu do danych osobowych, prawo do ich sprostowania, usunięcia lub ograniczenia przetwarzania, prawo do wniesienia sprzeciwu wobec przetwarzania, prawo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 xml:space="preserve">                     </w:t>
            </w: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do przenoszenia danych, prawo do cofnięcia zgody w dowolnym momencie;</w:t>
            </w:r>
          </w:p>
          <w:p w14:paraId="62553992" w14:textId="77777777" w:rsidR="000225CC" w:rsidRPr="000225CC" w:rsidRDefault="000225CC" w:rsidP="000225CC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ma Pani/Pan prawo wniesienia skargi do organu nadzorczego;</w:t>
            </w:r>
          </w:p>
          <w:p w14:paraId="24C07FA8" w14:textId="1BD3E6D6" w:rsidR="007C6A5E" w:rsidRPr="000225CC" w:rsidRDefault="000225CC" w:rsidP="000225CC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225CC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pl-PL" w:bidi="hi-IN"/>
                <w14:ligatures w14:val="none"/>
              </w:rPr>
              <w:t>podanie danych osobowych w zakresie wymaganym ustawodawstwem zgodnie z pkt 3 jest obligatoryjne.</w:t>
            </w:r>
          </w:p>
        </w:tc>
      </w:tr>
    </w:tbl>
    <w:p w14:paraId="385D7BD0" w14:textId="77777777" w:rsidR="00AE2914" w:rsidRDefault="00AE2914" w:rsidP="00455329">
      <w:pPr>
        <w:spacing w:after="0" w:line="276" w:lineRule="auto"/>
      </w:pPr>
    </w:p>
    <w:sectPr w:rsidR="00AE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44C"/>
    <w:multiLevelType w:val="multilevel"/>
    <w:tmpl w:val="56460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480DA7"/>
    <w:multiLevelType w:val="multilevel"/>
    <w:tmpl w:val="C23C2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352F4A"/>
    <w:multiLevelType w:val="multilevel"/>
    <w:tmpl w:val="EAF0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7145F"/>
    <w:multiLevelType w:val="multilevel"/>
    <w:tmpl w:val="6C58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7002A"/>
    <w:multiLevelType w:val="multilevel"/>
    <w:tmpl w:val="1442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43B0D"/>
    <w:multiLevelType w:val="multilevel"/>
    <w:tmpl w:val="38A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773883">
    <w:abstractNumId w:val="0"/>
  </w:num>
  <w:num w:numId="2" w16cid:durableId="732431697">
    <w:abstractNumId w:val="3"/>
  </w:num>
  <w:num w:numId="3" w16cid:durableId="696852296">
    <w:abstractNumId w:val="2"/>
  </w:num>
  <w:num w:numId="4" w16cid:durableId="1281105542">
    <w:abstractNumId w:val="5"/>
  </w:num>
  <w:num w:numId="5" w16cid:durableId="1630430891">
    <w:abstractNumId w:val="4"/>
  </w:num>
  <w:num w:numId="6" w16cid:durableId="203171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A5E"/>
    <w:rsid w:val="000225CC"/>
    <w:rsid w:val="00210766"/>
    <w:rsid w:val="002F3DFE"/>
    <w:rsid w:val="00455329"/>
    <w:rsid w:val="00777E57"/>
    <w:rsid w:val="007C6A5E"/>
    <w:rsid w:val="008B4925"/>
    <w:rsid w:val="00AB0E3F"/>
    <w:rsid w:val="00AE2914"/>
    <w:rsid w:val="00B2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585D"/>
  <w15:docId w15:val="{57393863-4F39-4841-8323-AE975B7E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E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E3F"/>
    <w:rPr>
      <w:color w:val="605E5C"/>
      <w:shd w:val="clear" w:color="auto" w:fill="E1DFDD"/>
    </w:rPr>
  </w:style>
  <w:style w:type="paragraph" w:customStyle="1" w:styleId="Standard">
    <w:name w:val="Standard"/>
    <w:rsid w:val="0045532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2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mienica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kamienicapolska.pl" TargetMode="External"/><Relationship Id="rId5" Type="http://schemas.openxmlformats.org/officeDocument/2006/relationships/hyperlink" Target="https://www.klodawa.pl/asp/pliki/download/wniosek_o_wydanie_zaswiadczenia_solty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Kamienicapolska</dc:creator>
  <cp:keywords/>
  <dc:description/>
  <cp:lastModifiedBy>Gmina Kamienicapolska</cp:lastModifiedBy>
  <cp:revision>8</cp:revision>
  <cp:lastPrinted>2023-07-04T07:49:00Z</cp:lastPrinted>
  <dcterms:created xsi:type="dcterms:W3CDTF">2023-06-30T09:19:00Z</dcterms:created>
  <dcterms:modified xsi:type="dcterms:W3CDTF">2023-07-04T07:49:00Z</dcterms:modified>
</cp:coreProperties>
</file>